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AFB" w:rsidRDefault="007C0AFB" w:rsidP="007C0AFB">
      <w:pPr>
        <w:pStyle w:val="1"/>
        <w:spacing w:before="0" w:beforeAutospacing="0"/>
        <w:jc w:val="center"/>
        <w:rPr>
          <w:rFonts w:ascii="黑体" w:eastAsia="黑体" w:hAnsi="黑体"/>
          <w:b w:val="0"/>
          <w:kern w:val="0"/>
          <w:sz w:val="36"/>
          <w:szCs w:val="36"/>
        </w:rPr>
      </w:pPr>
      <w:r>
        <w:rPr>
          <w:rFonts w:ascii="黑体" w:eastAsia="黑体" w:hAnsi="黑体" w:hint="eastAsia"/>
          <w:b w:val="0"/>
          <w:kern w:val="0"/>
          <w:sz w:val="36"/>
          <w:szCs w:val="36"/>
        </w:rPr>
        <w:t>中国工程教育专业认证程序</w:t>
      </w:r>
    </w:p>
    <w:p w:rsidR="007C0AFB" w:rsidRDefault="007C0AFB" w:rsidP="007C0AFB">
      <w:pPr>
        <w:widowControl/>
        <w:shd w:val="clear" w:color="auto" w:fill="FFFFFF"/>
        <w:spacing w:before="0" w:beforeAutospacing="0" w:after="0" w:line="440" w:lineRule="exact"/>
        <w:ind w:firstLine="561"/>
        <w:jc w:val="left"/>
        <w:rPr>
          <w:rFonts w:ascii="仿宋" w:eastAsia="仿宋" w:hAnsi="仿宋" w:cs="宋体" w:hint="eastAsia"/>
          <w:b/>
          <w:kern w:val="0"/>
          <w:sz w:val="28"/>
          <w:szCs w:val="28"/>
        </w:rPr>
      </w:pPr>
      <w:hyperlink r:id="rId5" w:history="1">
        <w:r>
          <w:rPr>
            <w:rStyle w:val="a4"/>
            <w:rFonts w:ascii="仿宋" w:eastAsia="仿宋" w:hAnsi="仿宋" w:cs="宋体" w:hint="eastAsia"/>
            <w:b/>
            <w:color w:val="auto"/>
            <w:kern w:val="0"/>
            <w:sz w:val="28"/>
            <w:szCs w:val="28"/>
            <w:u w:val="none"/>
          </w:rPr>
          <w:t>第一步：申请和受理</w:t>
        </w:r>
      </w:hyperlink>
    </w:p>
    <w:p w:rsidR="007C0AFB" w:rsidRDefault="007C0AFB" w:rsidP="007C0AFB">
      <w:pPr>
        <w:widowControl/>
        <w:shd w:val="clear" w:color="auto" w:fill="FFFFFF"/>
        <w:spacing w:before="0" w:beforeAutospacing="0" w:after="0" w:line="440" w:lineRule="exact"/>
        <w:ind w:firstLine="561"/>
        <w:jc w:val="left"/>
        <w:rPr>
          <w:rFonts w:ascii="仿宋" w:eastAsia="仿宋" w:hAnsi="仿宋" w:cs="宋体" w:hint="eastAsia"/>
          <w:b/>
          <w:kern w:val="0"/>
          <w:sz w:val="28"/>
          <w:szCs w:val="28"/>
        </w:rPr>
      </w:pPr>
      <w:hyperlink r:id="rId6" w:history="1">
        <w:r>
          <w:rPr>
            <w:rStyle w:val="a4"/>
            <w:rFonts w:ascii="仿宋" w:eastAsia="仿宋" w:hAnsi="仿宋" w:cs="宋体" w:hint="eastAsia"/>
            <w:b/>
            <w:color w:val="auto"/>
            <w:kern w:val="0"/>
            <w:sz w:val="28"/>
            <w:szCs w:val="28"/>
            <w:u w:val="none"/>
          </w:rPr>
          <w:t>第二步：自评与提交自评报告</w:t>
        </w:r>
      </w:hyperlink>
    </w:p>
    <w:p w:rsidR="007C0AFB" w:rsidRDefault="007C0AFB" w:rsidP="007C0AFB">
      <w:pPr>
        <w:widowControl/>
        <w:shd w:val="clear" w:color="auto" w:fill="FFFFFF"/>
        <w:spacing w:before="0" w:beforeAutospacing="0" w:after="0" w:line="440" w:lineRule="exact"/>
        <w:ind w:firstLine="561"/>
        <w:jc w:val="left"/>
        <w:rPr>
          <w:rFonts w:ascii="仿宋" w:eastAsia="仿宋" w:hAnsi="仿宋" w:cs="宋体" w:hint="eastAsia"/>
          <w:b/>
          <w:kern w:val="0"/>
          <w:sz w:val="28"/>
          <w:szCs w:val="28"/>
        </w:rPr>
      </w:pPr>
      <w:hyperlink r:id="rId7" w:history="1">
        <w:r>
          <w:rPr>
            <w:rStyle w:val="a4"/>
            <w:rFonts w:ascii="仿宋" w:eastAsia="仿宋" w:hAnsi="仿宋" w:cs="宋体" w:hint="eastAsia"/>
            <w:b/>
            <w:color w:val="auto"/>
            <w:kern w:val="0"/>
            <w:sz w:val="28"/>
            <w:szCs w:val="28"/>
            <w:u w:val="none"/>
          </w:rPr>
          <w:t>第三步：自评报告的审阅</w:t>
        </w:r>
      </w:hyperlink>
    </w:p>
    <w:p w:rsidR="007C0AFB" w:rsidRDefault="007C0AFB" w:rsidP="007C0AFB">
      <w:pPr>
        <w:widowControl/>
        <w:shd w:val="clear" w:color="auto" w:fill="FFFFFF"/>
        <w:spacing w:before="0" w:beforeAutospacing="0" w:after="0" w:line="440" w:lineRule="exact"/>
        <w:ind w:firstLine="561"/>
        <w:jc w:val="left"/>
        <w:rPr>
          <w:rFonts w:ascii="仿宋" w:eastAsia="仿宋" w:hAnsi="仿宋" w:cs="宋体" w:hint="eastAsia"/>
          <w:b/>
          <w:kern w:val="0"/>
          <w:sz w:val="28"/>
          <w:szCs w:val="28"/>
        </w:rPr>
      </w:pPr>
      <w:hyperlink r:id="rId8" w:history="1">
        <w:r>
          <w:rPr>
            <w:rStyle w:val="a4"/>
            <w:rFonts w:ascii="仿宋" w:eastAsia="仿宋" w:hAnsi="仿宋" w:cs="宋体" w:hint="eastAsia"/>
            <w:b/>
            <w:color w:val="auto"/>
            <w:kern w:val="0"/>
            <w:sz w:val="28"/>
            <w:szCs w:val="28"/>
            <w:u w:val="none"/>
          </w:rPr>
          <w:t>第四步：现场考查</w:t>
        </w:r>
      </w:hyperlink>
    </w:p>
    <w:p w:rsidR="007C0AFB" w:rsidRDefault="007C0AFB" w:rsidP="007C0AFB">
      <w:pPr>
        <w:widowControl/>
        <w:shd w:val="clear" w:color="auto" w:fill="FFFFFF"/>
        <w:spacing w:before="0" w:beforeAutospacing="0" w:after="0" w:line="440" w:lineRule="exact"/>
        <w:ind w:firstLine="561"/>
        <w:jc w:val="left"/>
        <w:rPr>
          <w:rFonts w:ascii="仿宋" w:eastAsia="仿宋" w:hAnsi="仿宋" w:cs="宋体" w:hint="eastAsia"/>
          <w:b/>
          <w:kern w:val="0"/>
          <w:sz w:val="28"/>
          <w:szCs w:val="28"/>
        </w:rPr>
      </w:pPr>
      <w:hyperlink r:id="rId9" w:history="1">
        <w:r>
          <w:rPr>
            <w:rStyle w:val="a4"/>
            <w:rFonts w:ascii="仿宋" w:eastAsia="仿宋" w:hAnsi="仿宋" w:cs="宋体" w:hint="eastAsia"/>
            <w:b/>
            <w:color w:val="auto"/>
            <w:kern w:val="0"/>
            <w:sz w:val="28"/>
            <w:szCs w:val="28"/>
            <w:u w:val="none"/>
          </w:rPr>
          <w:t>第五步：审议和做出认证结论</w:t>
        </w:r>
      </w:hyperlink>
    </w:p>
    <w:p w:rsidR="007C0AFB" w:rsidRDefault="007C0AFB" w:rsidP="007C0AFB">
      <w:pPr>
        <w:widowControl/>
        <w:shd w:val="clear" w:color="auto" w:fill="FFFFFF"/>
        <w:spacing w:before="0" w:beforeAutospacing="0" w:after="0" w:line="440" w:lineRule="exact"/>
        <w:ind w:firstLine="561"/>
        <w:jc w:val="left"/>
        <w:rPr>
          <w:rFonts w:ascii="仿宋" w:eastAsia="仿宋" w:hAnsi="仿宋" w:cs="宋体" w:hint="eastAsia"/>
          <w:b/>
          <w:kern w:val="0"/>
          <w:sz w:val="28"/>
          <w:szCs w:val="28"/>
        </w:rPr>
      </w:pPr>
      <w:hyperlink r:id="rId10" w:history="1">
        <w:r>
          <w:rPr>
            <w:rStyle w:val="a4"/>
            <w:rFonts w:ascii="仿宋" w:eastAsia="仿宋" w:hAnsi="仿宋" w:cs="宋体" w:hint="eastAsia"/>
            <w:b/>
            <w:color w:val="auto"/>
            <w:kern w:val="0"/>
            <w:sz w:val="28"/>
            <w:szCs w:val="28"/>
            <w:u w:val="none"/>
          </w:rPr>
          <w:t>第六步：认证状态的保持</w:t>
        </w:r>
      </w:hyperlink>
    </w:p>
    <w:p w:rsidR="007C0AFB" w:rsidRDefault="007C0AFB" w:rsidP="007C0AFB">
      <w:pPr>
        <w:widowControl/>
        <w:shd w:val="clear" w:color="auto" w:fill="FFFFFF"/>
        <w:spacing w:after="0" w:line="240" w:lineRule="auto"/>
        <w:ind w:firstLineChars="196" w:firstLine="551"/>
        <w:jc w:val="left"/>
        <w:rPr>
          <w:rFonts w:ascii="仿宋" w:eastAsia="仿宋" w:hAnsi="仿宋" w:cs="宋体" w:hint="eastAsia"/>
          <w:b/>
          <w:kern w:val="0"/>
          <w:sz w:val="28"/>
          <w:szCs w:val="28"/>
        </w:rPr>
      </w:pPr>
      <w:r>
        <w:rPr>
          <w:rFonts w:ascii="仿宋" w:eastAsia="仿宋" w:hAnsi="仿宋" w:cs="宋体" w:hint="eastAsia"/>
          <w:b/>
          <w:kern w:val="0"/>
          <w:sz w:val="28"/>
          <w:szCs w:val="28"/>
        </w:rPr>
        <w:t>第一步：申请和受理</w:t>
      </w:r>
      <w:r>
        <w:rPr>
          <w:rFonts w:ascii="宋体" w:eastAsia="宋体" w:hAnsi="宋体" w:cs="宋体" w:hint="eastAsia"/>
          <w:b/>
          <w:kern w:val="0"/>
          <w:sz w:val="28"/>
          <w:szCs w:val="28"/>
        </w:rPr>
        <w:t> </w:t>
      </w:r>
    </w:p>
    <w:tbl>
      <w:tblPr>
        <w:tblW w:w="8497" w:type="dxa"/>
        <w:tblInd w:w="683" w:type="dxa"/>
        <w:tblLook w:val="04A0"/>
      </w:tblPr>
      <w:tblGrid>
        <w:gridCol w:w="1768"/>
        <w:gridCol w:w="6729"/>
      </w:tblGrid>
      <w:tr w:rsidR="007C0AFB" w:rsidTr="007C0AFB">
        <w:trPr>
          <w:trHeight w:val="451"/>
        </w:trPr>
        <w:tc>
          <w:tcPr>
            <w:tcW w:w="1768" w:type="dxa"/>
            <w:tcBorders>
              <w:top w:val="single" w:sz="4" w:space="0" w:color="auto"/>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10月31日前</w:t>
            </w:r>
          </w:p>
        </w:tc>
        <w:tc>
          <w:tcPr>
            <w:tcW w:w="6729" w:type="dxa"/>
            <w:tcBorders>
              <w:top w:val="single" w:sz="4" w:space="0" w:color="auto"/>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申请</w:t>
            </w:r>
          </w:p>
        </w:tc>
      </w:tr>
      <w:tr w:rsidR="007C0AFB" w:rsidTr="007C0AFB">
        <w:trPr>
          <w:trHeight w:val="401"/>
        </w:trPr>
        <w:tc>
          <w:tcPr>
            <w:tcW w:w="1768"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11月       </w:t>
            </w:r>
          </w:p>
        </w:tc>
        <w:tc>
          <w:tcPr>
            <w:tcW w:w="672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专业类认证委员会审核申请，向秘书处提出是否受理建议</w:t>
            </w:r>
          </w:p>
        </w:tc>
      </w:tr>
      <w:tr w:rsidR="007C0AFB" w:rsidTr="007C0AFB">
        <w:trPr>
          <w:trHeight w:val="434"/>
        </w:trPr>
        <w:tc>
          <w:tcPr>
            <w:tcW w:w="1768"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12月</w:t>
            </w:r>
          </w:p>
        </w:tc>
        <w:tc>
          <w:tcPr>
            <w:tcW w:w="672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认证协会下发受理认证申请的通知</w:t>
            </w:r>
          </w:p>
        </w:tc>
      </w:tr>
    </w:tbl>
    <w:p w:rsidR="007C0AFB" w:rsidRDefault="007C0AFB" w:rsidP="007C0AFB">
      <w:pPr>
        <w:pStyle w:val="a3"/>
        <w:widowControl/>
        <w:numPr>
          <w:ilvl w:val="0"/>
          <w:numId w:val="1"/>
        </w:numPr>
        <w:shd w:val="clear" w:color="auto" w:fill="FFFFFF"/>
        <w:spacing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工程教育认证工作在学校自愿申请的基础上开展。</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按照教育部有关规定设立的工科本科专业，属于中国工程教育认证协会的认证专业领域，并已有三届毕业生的，可以申请认证。申请认证由专业所在学校向秘书处提交申请书。申请书按照《工程教育认证学校工作指南》的要求撰写。</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秘书处收到申请书后，会同相关专业类认证委员会对认证申请进行审核。重点审查申请学校是否具备申请认证的基本条件，根据认证工作的年度安排和专业布局，作出是否受理决定。必要时可要求申请学校对有关问题做出答复，或提供有关材料。</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根据审核情况，可做出以下两种结论，并做相应处理：</w:t>
      </w:r>
    </w:p>
    <w:p w:rsidR="007C0AFB" w:rsidRDefault="007C0AFB" w:rsidP="007C0AFB">
      <w:pPr>
        <w:pStyle w:val="a3"/>
        <w:widowControl/>
        <w:numPr>
          <w:ilvl w:val="0"/>
          <w:numId w:val="2"/>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受理申请，通知申请学校开展自评；</w:t>
      </w:r>
    </w:p>
    <w:p w:rsidR="007C0AFB" w:rsidRDefault="007C0AFB" w:rsidP="007C0AFB">
      <w:pPr>
        <w:widowControl/>
        <w:shd w:val="clear" w:color="auto" w:fill="FFFFFF"/>
        <w:spacing w:before="0" w:beforeAutospacing="0" w:after="0" w:line="400" w:lineRule="exact"/>
        <w:ind w:leftChars="467" w:left="1581" w:hangingChars="250" w:hanging="600"/>
        <w:jc w:val="left"/>
        <w:rPr>
          <w:rFonts w:ascii="宋体" w:eastAsia="宋体" w:hAnsi="宋体" w:cs="宋体" w:hint="eastAsia"/>
          <w:kern w:val="0"/>
          <w:sz w:val="24"/>
          <w:szCs w:val="24"/>
        </w:rPr>
      </w:pPr>
      <w:r>
        <w:rPr>
          <w:rFonts w:ascii="宋体" w:eastAsia="宋体" w:hAnsi="宋体" w:cs="宋体" w:hint="eastAsia"/>
          <w:kern w:val="0"/>
          <w:sz w:val="24"/>
          <w:szCs w:val="24"/>
        </w:rPr>
        <w:t>（2）不受理申请，向申请学校说明理由。学校可在达到申请认证的基本条件后重新提出申请。</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8"/>
          <w:szCs w:val="28"/>
        </w:rPr>
      </w:pPr>
      <w:r>
        <w:rPr>
          <w:rFonts w:ascii="宋体" w:eastAsia="宋体" w:hAnsi="宋体" w:cs="宋体" w:hint="eastAsia"/>
          <w:kern w:val="0"/>
          <w:sz w:val="24"/>
          <w:szCs w:val="24"/>
        </w:rPr>
        <w:t>已受理认证申请的专业所在高校应在规定时间内按照国家核定的标准交纳认证费用，交费后进入认证工作流程。</w:t>
      </w:r>
    </w:p>
    <w:p w:rsidR="007C0AFB" w:rsidRDefault="007C0AFB" w:rsidP="007C0AFB">
      <w:pPr>
        <w:widowControl/>
        <w:shd w:val="clear" w:color="auto" w:fill="FFFFFF"/>
        <w:spacing w:after="0" w:line="240" w:lineRule="auto"/>
        <w:ind w:firstLine="561"/>
        <w:jc w:val="left"/>
        <w:rPr>
          <w:rFonts w:ascii="仿宋" w:eastAsia="仿宋" w:hAnsi="仿宋" w:cs="宋体" w:hint="eastAsia"/>
          <w:b/>
          <w:kern w:val="0"/>
          <w:sz w:val="28"/>
          <w:szCs w:val="28"/>
        </w:rPr>
      </w:pPr>
      <w:r>
        <w:rPr>
          <w:rFonts w:ascii="仿宋" w:eastAsia="仿宋" w:hAnsi="仿宋" w:cs="宋体" w:hint="eastAsia"/>
          <w:b/>
          <w:kern w:val="0"/>
          <w:sz w:val="28"/>
          <w:szCs w:val="28"/>
        </w:rPr>
        <w:t>第二步：自评与提交自评报告</w:t>
      </w:r>
      <w:r>
        <w:rPr>
          <w:rFonts w:ascii="宋体" w:eastAsia="宋体" w:hAnsi="宋体" w:cs="宋体" w:hint="eastAsia"/>
          <w:b/>
          <w:kern w:val="0"/>
          <w:sz w:val="28"/>
          <w:szCs w:val="28"/>
        </w:rPr>
        <w:t> </w:t>
      </w:r>
    </w:p>
    <w:tbl>
      <w:tblPr>
        <w:tblW w:w="8365" w:type="dxa"/>
        <w:tblInd w:w="815" w:type="dxa"/>
        <w:tblLook w:val="04A0"/>
      </w:tblPr>
      <w:tblGrid>
        <w:gridCol w:w="2270"/>
        <w:gridCol w:w="6095"/>
      </w:tblGrid>
      <w:tr w:rsidR="007C0AFB" w:rsidTr="007C0AFB">
        <w:trPr>
          <w:trHeight w:val="377"/>
        </w:trPr>
        <w:tc>
          <w:tcPr>
            <w:tcW w:w="2270" w:type="dxa"/>
            <w:tcBorders>
              <w:top w:val="single" w:sz="4" w:space="0" w:color="auto"/>
              <w:left w:val="single" w:sz="4" w:space="0" w:color="auto"/>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次年1月-3月中旬    </w:t>
            </w:r>
          </w:p>
        </w:tc>
        <w:tc>
          <w:tcPr>
            <w:tcW w:w="6095" w:type="dxa"/>
            <w:tcBorders>
              <w:top w:val="single" w:sz="4" w:space="0" w:color="auto"/>
              <w:left w:val="nil"/>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学校自评，并向秘书处提交自评报告初稿</w:t>
            </w:r>
          </w:p>
        </w:tc>
      </w:tr>
      <w:tr w:rsidR="007C0AFB" w:rsidTr="007C0AFB">
        <w:trPr>
          <w:trHeight w:val="485"/>
        </w:trPr>
        <w:tc>
          <w:tcPr>
            <w:tcW w:w="2270" w:type="dxa"/>
            <w:tcBorders>
              <w:top w:val="nil"/>
              <w:left w:val="single" w:sz="4" w:space="0" w:color="auto"/>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次年3月中旬</w:t>
            </w:r>
          </w:p>
        </w:tc>
        <w:tc>
          <w:tcPr>
            <w:tcW w:w="6095" w:type="dxa"/>
            <w:tcBorders>
              <w:top w:val="nil"/>
              <w:left w:val="nil"/>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学校参加认证协会组织的培训班，并在参加培训后修改自评报告</w:t>
            </w:r>
          </w:p>
        </w:tc>
      </w:tr>
      <w:tr w:rsidR="007C0AFB" w:rsidTr="007C0AFB">
        <w:trPr>
          <w:trHeight w:val="449"/>
        </w:trPr>
        <w:tc>
          <w:tcPr>
            <w:tcW w:w="2270" w:type="dxa"/>
            <w:tcBorders>
              <w:top w:val="nil"/>
              <w:left w:val="single" w:sz="4" w:space="0" w:color="auto"/>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次年4月10日前</w:t>
            </w:r>
          </w:p>
        </w:tc>
        <w:tc>
          <w:tcPr>
            <w:tcW w:w="6095" w:type="dxa"/>
            <w:tcBorders>
              <w:top w:val="nil"/>
              <w:left w:val="nil"/>
              <w:bottom w:val="single" w:sz="4" w:space="0" w:color="auto"/>
              <w:right w:val="single" w:sz="4" w:space="0" w:color="auto"/>
            </w:tcBorders>
            <w:noWrap/>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拟在上半年开展现场考查的学校提交正式自评报告</w:t>
            </w:r>
          </w:p>
        </w:tc>
      </w:tr>
    </w:tbl>
    <w:p w:rsidR="007C0AFB" w:rsidRDefault="007C0AFB" w:rsidP="007C0AFB">
      <w:pPr>
        <w:pStyle w:val="a3"/>
        <w:widowControl/>
        <w:numPr>
          <w:ilvl w:val="0"/>
          <w:numId w:val="1"/>
        </w:numPr>
        <w:shd w:val="clear" w:color="auto" w:fill="FFFFFF"/>
        <w:spacing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自评是学校组织接受认证专业依照《工程教育认证标准》对专业的办学情况和教学质量进行自我检查，学校应在自评的基础上撰写自评报告。自评的方法、自评报告的撰写要求参见《工程教育认证学校工作指南》（</w:t>
      </w:r>
      <w:hyperlink r:id="rId11" w:tgtFrame="_blank" w:history="1">
        <w:r>
          <w:rPr>
            <w:rStyle w:val="a4"/>
            <w:rFonts w:ascii="宋体" w:eastAsia="宋体" w:hAnsi="宋体" w:cs="宋体" w:hint="eastAsia"/>
            <w:color w:val="auto"/>
            <w:kern w:val="0"/>
            <w:sz w:val="24"/>
            <w:szCs w:val="24"/>
            <w:u w:val="none"/>
          </w:rPr>
          <w:t>下载</w:t>
        </w:r>
      </w:hyperlink>
      <w:r>
        <w:rPr>
          <w:rFonts w:ascii="宋体" w:eastAsia="宋体" w:hAnsi="宋体" w:cs="宋体" w:hint="eastAsia"/>
          <w:kern w:val="0"/>
          <w:sz w:val="24"/>
          <w:szCs w:val="24"/>
        </w:rPr>
        <w:t>）。学校应在规定时间内向秘书处提交自评报告。</w:t>
      </w:r>
    </w:p>
    <w:p w:rsidR="007C0AFB" w:rsidRDefault="007C0AFB" w:rsidP="007C0AFB">
      <w:pPr>
        <w:widowControl/>
        <w:shd w:val="clear" w:color="auto" w:fill="FFFFFF"/>
        <w:spacing w:beforeAutospacing="0" w:after="0" w:line="400" w:lineRule="exact"/>
        <w:ind w:left="561"/>
        <w:jc w:val="left"/>
        <w:rPr>
          <w:rFonts w:ascii="宋体" w:eastAsia="宋体" w:hAnsi="宋体" w:cs="宋体" w:hint="eastAsia"/>
          <w:b/>
          <w:kern w:val="0"/>
          <w:sz w:val="28"/>
          <w:szCs w:val="28"/>
        </w:rPr>
      </w:pPr>
      <w:r>
        <w:rPr>
          <w:rFonts w:ascii="仿宋" w:eastAsia="仿宋" w:hAnsi="仿宋" w:cs="宋体" w:hint="eastAsia"/>
          <w:b/>
          <w:kern w:val="0"/>
          <w:sz w:val="28"/>
          <w:szCs w:val="28"/>
        </w:rPr>
        <w:t>第三步：自评报告的审阅</w:t>
      </w:r>
      <w:r>
        <w:rPr>
          <w:rFonts w:ascii="宋体" w:eastAsia="宋体" w:hAnsi="宋体" w:cs="宋体" w:hint="eastAsia"/>
          <w:b/>
          <w:kern w:val="0"/>
          <w:sz w:val="28"/>
          <w:szCs w:val="28"/>
        </w:rPr>
        <w:t> </w:t>
      </w:r>
    </w:p>
    <w:tbl>
      <w:tblPr>
        <w:tblW w:w="8188" w:type="dxa"/>
        <w:tblInd w:w="992" w:type="dxa"/>
        <w:tblLook w:val="04A0"/>
      </w:tblPr>
      <w:tblGrid>
        <w:gridCol w:w="2140"/>
        <w:gridCol w:w="6048"/>
      </w:tblGrid>
      <w:tr w:rsidR="007C0AFB" w:rsidTr="007C0AFB">
        <w:trPr>
          <w:trHeight w:val="402"/>
        </w:trPr>
        <w:tc>
          <w:tcPr>
            <w:tcW w:w="2140" w:type="dxa"/>
            <w:tcBorders>
              <w:top w:val="single" w:sz="4" w:space="0" w:color="auto"/>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次年4月30日前</w:t>
            </w:r>
          </w:p>
        </w:tc>
        <w:tc>
          <w:tcPr>
            <w:tcW w:w="6048" w:type="dxa"/>
            <w:tcBorders>
              <w:top w:val="single" w:sz="4" w:space="0" w:color="auto"/>
              <w:left w:val="nil"/>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专业类认证委员会审核自评报告，做出是否通过的结论，并提出具体审核意见</w:t>
            </w:r>
          </w:p>
        </w:tc>
      </w:tr>
      <w:tr w:rsidR="007C0AFB" w:rsidTr="007C0AFB">
        <w:trPr>
          <w:trHeight w:val="402"/>
        </w:trPr>
        <w:tc>
          <w:tcPr>
            <w:tcW w:w="2140"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次年5月15日前</w:t>
            </w:r>
          </w:p>
        </w:tc>
        <w:tc>
          <w:tcPr>
            <w:tcW w:w="6048"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学校根据审核意见提交补充材料</w:t>
            </w:r>
          </w:p>
        </w:tc>
      </w:tr>
      <w:tr w:rsidR="007C0AFB" w:rsidTr="007C0AFB">
        <w:trPr>
          <w:trHeight w:val="402"/>
        </w:trPr>
        <w:tc>
          <w:tcPr>
            <w:tcW w:w="2140"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次年5月中上旬</w:t>
            </w:r>
          </w:p>
        </w:tc>
        <w:tc>
          <w:tcPr>
            <w:tcW w:w="6048"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rPr>
                <w:rFonts w:ascii="宋体" w:eastAsia="宋体" w:hAnsi="宋体" w:cs="宋体"/>
                <w:color w:val="000000"/>
                <w:kern w:val="0"/>
                <w:szCs w:val="21"/>
              </w:rPr>
            </w:pPr>
            <w:r>
              <w:rPr>
                <w:rFonts w:ascii="宋体" w:eastAsia="宋体" w:hAnsi="宋体" w:cs="宋体" w:hint="eastAsia"/>
                <w:color w:val="000000"/>
                <w:kern w:val="0"/>
                <w:szCs w:val="21"/>
              </w:rPr>
              <w:t>发出现场考查通知</w:t>
            </w:r>
          </w:p>
        </w:tc>
      </w:tr>
    </w:tbl>
    <w:p w:rsidR="007C0AFB" w:rsidRDefault="007C0AFB" w:rsidP="007C0AFB">
      <w:pPr>
        <w:pStyle w:val="a3"/>
        <w:widowControl/>
        <w:numPr>
          <w:ilvl w:val="0"/>
          <w:numId w:val="1"/>
        </w:numPr>
        <w:shd w:val="clear" w:color="auto" w:fill="FFFFFF"/>
        <w:spacing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专业类认证委员会对接受认证专业提交的自评报告进行审阅，重点审查申请认证的专业是否达到</w:t>
      </w:r>
      <w:hyperlink r:id="rId12" w:history="1">
        <w:r>
          <w:rPr>
            <w:rStyle w:val="a4"/>
            <w:rFonts w:ascii="宋体" w:eastAsia="宋体" w:hAnsi="宋体" w:cs="宋体" w:hint="eastAsia"/>
            <w:color w:val="auto"/>
            <w:kern w:val="0"/>
            <w:sz w:val="24"/>
            <w:szCs w:val="24"/>
            <w:u w:val="none"/>
          </w:rPr>
          <w:t>《工程教育认证标准》</w:t>
        </w:r>
      </w:hyperlink>
      <w:r>
        <w:rPr>
          <w:rFonts w:ascii="宋体" w:eastAsia="宋体" w:hAnsi="宋体" w:cs="宋体" w:hint="eastAsia"/>
          <w:kern w:val="0"/>
          <w:sz w:val="24"/>
          <w:szCs w:val="24"/>
        </w:rPr>
        <w:t>的要求。</w:t>
      </w:r>
    </w:p>
    <w:p w:rsidR="007C0AFB" w:rsidRDefault="007C0AFB" w:rsidP="007C0AFB">
      <w:pPr>
        <w:pStyle w:val="a3"/>
        <w:widowControl/>
        <w:numPr>
          <w:ilvl w:val="0"/>
          <w:numId w:val="1"/>
        </w:numPr>
        <w:shd w:val="clear" w:color="auto" w:fill="FFFFFF"/>
        <w:spacing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根据审阅情况，可做出以下三种结论之一，并做相应处理：</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（1）通过审查，通知接受认证专业进入现场考查阶段及考查时间；</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 xml:space="preserve">（2）补充修改自评报告，向接受认证专业说明补充修改要求。经补 充修改达到要求的可按（1）处理，否则按（3）处理；           </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（3）不通过审查，向接受认证专业说明理由，工程教育认证工作到此停止，学校须在达到</w:t>
      </w:r>
      <w:hyperlink r:id="rId13" w:history="1">
        <w:r>
          <w:rPr>
            <w:rStyle w:val="a4"/>
            <w:rFonts w:ascii="宋体" w:eastAsia="宋体" w:hAnsi="宋体" w:cs="宋体" w:hint="eastAsia"/>
            <w:color w:val="auto"/>
            <w:kern w:val="0"/>
            <w:sz w:val="24"/>
            <w:szCs w:val="24"/>
            <w:u w:val="none"/>
          </w:rPr>
          <w:t>《工程教育认证标准》</w:t>
        </w:r>
      </w:hyperlink>
      <w:r>
        <w:rPr>
          <w:rFonts w:ascii="宋体" w:eastAsia="宋体" w:hAnsi="宋体" w:cs="宋体" w:hint="eastAsia"/>
          <w:kern w:val="0"/>
          <w:sz w:val="24"/>
          <w:szCs w:val="24"/>
        </w:rPr>
        <w:t>要求后重新申请认证。</w:t>
      </w:r>
    </w:p>
    <w:p w:rsidR="007C0AFB" w:rsidRDefault="007C0AFB" w:rsidP="007C0AFB">
      <w:pPr>
        <w:widowControl/>
        <w:shd w:val="clear" w:color="auto" w:fill="FFFFFF"/>
        <w:spacing w:after="0" w:line="240" w:lineRule="auto"/>
        <w:ind w:firstLine="561"/>
        <w:jc w:val="left"/>
        <w:rPr>
          <w:rFonts w:ascii="仿宋" w:eastAsia="仿宋" w:hAnsi="仿宋" w:cs="宋体" w:hint="eastAsia"/>
          <w:b/>
          <w:kern w:val="0"/>
          <w:sz w:val="28"/>
          <w:szCs w:val="28"/>
        </w:rPr>
      </w:pPr>
      <w:r>
        <w:rPr>
          <w:rFonts w:ascii="仿宋" w:eastAsia="仿宋" w:hAnsi="仿宋" w:cs="宋体" w:hint="eastAsia"/>
          <w:b/>
          <w:kern w:val="0"/>
          <w:sz w:val="28"/>
          <w:szCs w:val="28"/>
        </w:rPr>
        <w:t>第四步：现场考查</w:t>
      </w:r>
      <w:r>
        <w:rPr>
          <w:rFonts w:ascii="宋体" w:eastAsia="宋体" w:hAnsi="宋体" w:cs="宋体" w:hint="eastAsia"/>
          <w:b/>
          <w:kern w:val="0"/>
          <w:sz w:val="28"/>
          <w:szCs w:val="28"/>
        </w:rPr>
        <w:t> </w:t>
      </w:r>
    </w:p>
    <w:tbl>
      <w:tblPr>
        <w:tblW w:w="8394" w:type="dxa"/>
        <w:tblInd w:w="786" w:type="dxa"/>
        <w:tblLook w:val="04A0"/>
      </w:tblPr>
      <w:tblGrid>
        <w:gridCol w:w="2205"/>
        <w:gridCol w:w="6189"/>
      </w:tblGrid>
      <w:tr w:rsidR="007C0AFB" w:rsidTr="007C0AFB">
        <w:trPr>
          <w:trHeight w:val="413"/>
        </w:trPr>
        <w:tc>
          <w:tcPr>
            <w:tcW w:w="2205" w:type="dxa"/>
            <w:tcBorders>
              <w:top w:val="single" w:sz="4" w:space="0" w:color="auto"/>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次年5月中旬-6月底</w:t>
            </w:r>
          </w:p>
        </w:tc>
        <w:tc>
          <w:tcPr>
            <w:tcW w:w="6189" w:type="dxa"/>
            <w:tcBorders>
              <w:top w:val="single" w:sz="4" w:space="0" w:color="auto"/>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开展上半年现场考查</w:t>
            </w:r>
          </w:p>
        </w:tc>
      </w:tr>
      <w:tr w:rsidR="007C0AFB" w:rsidTr="007C0AFB">
        <w:trPr>
          <w:trHeight w:val="413"/>
        </w:trPr>
        <w:tc>
          <w:tcPr>
            <w:tcW w:w="2205"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次年7月20日前</w:t>
            </w:r>
          </w:p>
        </w:tc>
        <w:tc>
          <w:tcPr>
            <w:tcW w:w="618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拟在下半年开展现场考查的学校提交正式自评报告</w:t>
            </w:r>
          </w:p>
        </w:tc>
      </w:tr>
      <w:tr w:rsidR="007C0AFB" w:rsidTr="007C0AFB">
        <w:trPr>
          <w:trHeight w:val="413"/>
        </w:trPr>
        <w:tc>
          <w:tcPr>
            <w:tcW w:w="2205"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次年8月31日前</w:t>
            </w:r>
          </w:p>
        </w:tc>
        <w:tc>
          <w:tcPr>
            <w:tcW w:w="618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专业类认证委员会审核自评报告，做出是否通过的结论，并提出具体审核意见</w:t>
            </w:r>
          </w:p>
        </w:tc>
      </w:tr>
      <w:tr w:rsidR="007C0AFB" w:rsidTr="007C0AFB">
        <w:trPr>
          <w:trHeight w:val="413"/>
        </w:trPr>
        <w:tc>
          <w:tcPr>
            <w:tcW w:w="2205"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次年9月10日前</w:t>
            </w:r>
          </w:p>
        </w:tc>
        <w:tc>
          <w:tcPr>
            <w:tcW w:w="618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 xml:space="preserve">学校提交补充材料   </w:t>
            </w:r>
          </w:p>
        </w:tc>
      </w:tr>
      <w:tr w:rsidR="007C0AFB" w:rsidTr="007C0AFB">
        <w:trPr>
          <w:trHeight w:val="413"/>
        </w:trPr>
        <w:tc>
          <w:tcPr>
            <w:tcW w:w="2205"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次年9月中上旬</w:t>
            </w:r>
          </w:p>
        </w:tc>
        <w:tc>
          <w:tcPr>
            <w:tcW w:w="618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认证协会发出现场考查通知</w:t>
            </w:r>
          </w:p>
        </w:tc>
      </w:tr>
      <w:tr w:rsidR="007C0AFB" w:rsidTr="007C0AFB">
        <w:trPr>
          <w:trHeight w:val="413"/>
        </w:trPr>
        <w:tc>
          <w:tcPr>
            <w:tcW w:w="2205"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次年10月</w:t>
            </w:r>
          </w:p>
        </w:tc>
        <w:tc>
          <w:tcPr>
            <w:tcW w:w="6189"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下半年现场考查</w:t>
            </w:r>
          </w:p>
        </w:tc>
      </w:tr>
    </w:tbl>
    <w:p w:rsidR="007C0AFB" w:rsidRDefault="007C0AFB" w:rsidP="007C0AFB">
      <w:pPr>
        <w:widowControl/>
        <w:shd w:val="clear" w:color="auto" w:fill="FFFFFF"/>
        <w:spacing w:beforeLines="50" w:beforeAutospacing="0" w:afterLines="50" w:line="240" w:lineRule="auto"/>
        <w:ind w:firstLine="561"/>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（一）现场考查的基本要求</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现场考查是专业类认证委员会委派的现场考查专家组到接受认证专业所在学校开展的实地考查活动。现场考查以</w:t>
      </w:r>
      <w:hyperlink r:id="rId14" w:history="1">
        <w:r>
          <w:rPr>
            <w:rStyle w:val="a4"/>
            <w:rFonts w:ascii="宋体" w:eastAsia="宋体" w:hAnsi="宋体" w:cs="宋体" w:hint="eastAsia"/>
            <w:color w:val="auto"/>
            <w:kern w:val="0"/>
            <w:sz w:val="24"/>
            <w:szCs w:val="24"/>
            <w:u w:val="none"/>
          </w:rPr>
          <w:t>《工程教育认证标准》</w:t>
        </w:r>
      </w:hyperlink>
      <w:r>
        <w:rPr>
          <w:rFonts w:ascii="宋体" w:eastAsia="宋体" w:hAnsi="宋体" w:cs="宋体" w:hint="eastAsia"/>
          <w:kern w:val="0"/>
          <w:sz w:val="24"/>
          <w:szCs w:val="24"/>
        </w:rPr>
        <w:t>为依据，主要目的是核实自评报告的真实性和准确性，并了解自评报告中未能反映的有关情况。</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lastRenderedPageBreak/>
        <w:t>现场考查时间一般不超过3天，且不宜安排在学校假期进行。专业类认证委员会应在入校考查前两周通知学校。</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工程教育认证现场考查专家组成员应熟知</w:t>
      </w:r>
      <w:hyperlink r:id="rId15" w:history="1">
        <w:r>
          <w:rPr>
            <w:rStyle w:val="a4"/>
            <w:rFonts w:ascii="宋体" w:eastAsia="宋体" w:hAnsi="宋体" w:cs="宋体" w:hint="eastAsia"/>
            <w:color w:val="auto"/>
            <w:kern w:val="0"/>
            <w:sz w:val="24"/>
            <w:szCs w:val="24"/>
            <w:u w:val="none"/>
          </w:rPr>
          <w:t>《工程教育认证标准》</w:t>
        </w:r>
      </w:hyperlink>
      <w:r>
        <w:rPr>
          <w:rFonts w:ascii="宋体" w:eastAsia="宋体" w:hAnsi="宋体" w:cs="宋体" w:hint="eastAsia"/>
          <w:kern w:val="0"/>
          <w:sz w:val="24"/>
          <w:szCs w:val="24"/>
        </w:rPr>
        <w:t>，进入学校前至少4周收到自评报告，并认真审阅。考查期间专家组按照</w:t>
      </w:r>
      <w:hyperlink r:id="rId16" w:history="1">
        <w:r>
          <w:rPr>
            <w:rStyle w:val="a4"/>
            <w:rFonts w:ascii="宋体" w:eastAsia="宋体" w:hAnsi="宋体" w:cs="宋体" w:hint="eastAsia"/>
            <w:color w:val="auto"/>
            <w:kern w:val="0"/>
            <w:sz w:val="24"/>
            <w:szCs w:val="24"/>
            <w:u w:val="none"/>
          </w:rPr>
          <w:t>《工程教育认证现场考查专家组工作指南》</w:t>
        </w:r>
      </w:hyperlink>
      <w:r>
        <w:rPr>
          <w:rFonts w:ascii="宋体" w:eastAsia="宋体" w:hAnsi="宋体" w:cs="宋体" w:hint="eastAsia"/>
          <w:kern w:val="0"/>
          <w:sz w:val="24"/>
          <w:szCs w:val="24"/>
        </w:rPr>
        <w:t>开展工作。</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现场考查专家组的组建规定以及现场考查方式参见</w:t>
      </w:r>
      <w:hyperlink r:id="rId17" w:history="1">
        <w:r>
          <w:rPr>
            <w:rStyle w:val="a4"/>
            <w:rFonts w:ascii="宋体" w:eastAsia="宋体" w:hAnsi="宋体" w:cs="宋体" w:hint="eastAsia"/>
            <w:color w:val="auto"/>
            <w:kern w:val="0"/>
            <w:sz w:val="24"/>
            <w:szCs w:val="24"/>
            <w:u w:val="none"/>
          </w:rPr>
          <w:t>《工程教育认证现场考查专家组工作指南》</w:t>
        </w:r>
      </w:hyperlink>
      <w:r>
        <w:rPr>
          <w:rFonts w:ascii="宋体" w:eastAsia="宋体" w:hAnsi="宋体" w:cs="宋体" w:hint="eastAsia"/>
          <w:kern w:val="0"/>
          <w:sz w:val="24"/>
          <w:szCs w:val="24"/>
        </w:rPr>
        <w:t>。</w:t>
      </w:r>
    </w:p>
    <w:p w:rsidR="007C0AFB" w:rsidRDefault="007C0AFB" w:rsidP="007C0AFB">
      <w:pPr>
        <w:widowControl/>
        <w:shd w:val="clear" w:color="auto" w:fill="FFFFFF"/>
        <w:spacing w:beforeLines="50" w:beforeAutospacing="0" w:afterLines="50" w:line="240" w:lineRule="auto"/>
        <w:ind w:firstLine="561"/>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（二）现场考查的程序</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专家组预备会议。进校后专家组召开内部工作会议，进一步明确考查计划和具体的考查步骤，并进行分工。</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见面会。专家组向学校及相关单位负责人介绍考查目的、要求和详细计划，并与学校及相关单位交换意见。</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实地考查。考查内容包括考查实验条件、图书资料等在内的教学硬件设施；检查近期学生的毕业设计（论文）、试卷、实验报告、实习报告、作业，以及学生完成的其他作品；观摩课堂教学、实验、实习、课外活动；参观其他能反映教学质量和学生素质的现场和实物。</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访谈。专家组根据需要会晤包括在校学生和毕业生、教师、学校领导、有关管理部门负责人及院（系）行政、学术、教学负责人等，必要时还需会晤用人单位有关负责人。</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意见反馈。专家组成员向学校反馈考查意见与建议。</w:t>
      </w:r>
    </w:p>
    <w:p w:rsidR="007C0AFB" w:rsidRDefault="007C0AFB" w:rsidP="007C0AFB">
      <w:pPr>
        <w:widowControl/>
        <w:shd w:val="clear" w:color="auto" w:fill="FFFFFF"/>
        <w:spacing w:beforeLines="50" w:beforeAutospacing="0" w:afterLines="50" w:line="240" w:lineRule="auto"/>
        <w:ind w:firstLine="561"/>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（三）现场考查报告</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工程教育认证现场考查报告，是各专业类认证委员会对申请认证的专业做出认证结论建议和形成认证报告的重要依据，需包括下列内容：</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（1）专业基本情况。</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（2）对自评报告的审阅意见及问题核实情况。</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（3）逐项说明专业符合认证标准要求的达成度，重点说明现场考查过程中发现的主要问题和不足，以及需要关注并采取措施予以改进的事项。</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专家组在现场考查工作结束后15日内向相应专业类认证委员会提交现场考查报告及相关资料。</w:t>
      </w:r>
    </w:p>
    <w:p w:rsidR="007C0AFB" w:rsidRDefault="007C0AFB" w:rsidP="007C0AFB">
      <w:pPr>
        <w:widowControl/>
        <w:shd w:val="clear" w:color="auto" w:fill="FFFFFF"/>
        <w:spacing w:after="0" w:line="240" w:lineRule="auto"/>
        <w:ind w:firstLine="561"/>
        <w:jc w:val="left"/>
        <w:rPr>
          <w:rFonts w:ascii="仿宋" w:eastAsia="仿宋" w:hAnsi="仿宋" w:cs="宋体" w:hint="eastAsia"/>
          <w:b/>
          <w:kern w:val="0"/>
          <w:sz w:val="28"/>
          <w:szCs w:val="28"/>
        </w:rPr>
      </w:pPr>
      <w:r>
        <w:rPr>
          <w:rFonts w:ascii="仿宋" w:eastAsia="仿宋" w:hAnsi="仿宋" w:cs="宋体" w:hint="eastAsia"/>
          <w:b/>
          <w:kern w:val="0"/>
          <w:sz w:val="28"/>
          <w:szCs w:val="28"/>
        </w:rPr>
        <w:t>第五步：审议和做出认证结论</w:t>
      </w:r>
    </w:p>
    <w:tbl>
      <w:tblPr>
        <w:tblW w:w="8497" w:type="dxa"/>
        <w:tblInd w:w="683" w:type="dxa"/>
        <w:tblLook w:val="04A0"/>
      </w:tblPr>
      <w:tblGrid>
        <w:gridCol w:w="2140"/>
        <w:gridCol w:w="6357"/>
      </w:tblGrid>
      <w:tr w:rsidR="007C0AFB" w:rsidTr="007C0AFB">
        <w:trPr>
          <w:trHeight w:val="402"/>
        </w:trPr>
        <w:tc>
          <w:tcPr>
            <w:tcW w:w="2140" w:type="dxa"/>
            <w:tcBorders>
              <w:top w:val="single" w:sz="4" w:space="0" w:color="auto"/>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次年11月</w:t>
            </w:r>
          </w:p>
        </w:tc>
        <w:tc>
          <w:tcPr>
            <w:tcW w:w="6357" w:type="dxa"/>
            <w:tcBorders>
              <w:top w:val="single" w:sz="4" w:space="0" w:color="auto"/>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专业类认证委员会召开会议，做出认证结论建议</w:t>
            </w:r>
          </w:p>
        </w:tc>
      </w:tr>
      <w:tr w:rsidR="007C0AFB" w:rsidTr="007C0AFB">
        <w:trPr>
          <w:trHeight w:val="402"/>
        </w:trPr>
        <w:tc>
          <w:tcPr>
            <w:tcW w:w="2140"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次年12月初</w:t>
            </w:r>
          </w:p>
        </w:tc>
        <w:tc>
          <w:tcPr>
            <w:tcW w:w="6357"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认证结论审议委员会审议认证结论建议</w:t>
            </w:r>
          </w:p>
        </w:tc>
      </w:tr>
      <w:tr w:rsidR="007C0AFB" w:rsidTr="007C0AFB">
        <w:trPr>
          <w:trHeight w:val="600"/>
        </w:trPr>
        <w:tc>
          <w:tcPr>
            <w:tcW w:w="2140"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lastRenderedPageBreak/>
              <w:t>次年12月中旬</w:t>
            </w:r>
          </w:p>
        </w:tc>
        <w:tc>
          <w:tcPr>
            <w:tcW w:w="6357"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召开认证协会理事会全体会议，审议、并投票表决认证结论审议委员会通过的认证结论建议</w:t>
            </w:r>
          </w:p>
        </w:tc>
      </w:tr>
      <w:tr w:rsidR="007C0AFB" w:rsidTr="007C0AFB">
        <w:trPr>
          <w:trHeight w:val="402"/>
        </w:trPr>
        <w:tc>
          <w:tcPr>
            <w:tcW w:w="2140"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次年12月底</w:t>
            </w:r>
          </w:p>
        </w:tc>
        <w:tc>
          <w:tcPr>
            <w:tcW w:w="6357"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发文公布认证结论</w:t>
            </w:r>
          </w:p>
        </w:tc>
      </w:tr>
    </w:tbl>
    <w:p w:rsidR="007C0AFB" w:rsidRDefault="007C0AFB" w:rsidP="007C0AFB">
      <w:pPr>
        <w:widowControl/>
        <w:shd w:val="clear" w:color="auto" w:fill="FFFFFF"/>
        <w:spacing w:beforeLines="50" w:beforeAutospacing="0" w:afterLines="50" w:line="240" w:lineRule="auto"/>
        <w:ind w:firstLine="561"/>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（一）征询意见</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专业类认证委员会将现场考查报告送接受认证专业所在学校征询意见。学校应在收到现场考查报告后核实其中所提及的问题，并于15日内按要求向相应专业类认证委员会回复意见。逾期不回复，则视同没有异议。</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学校可将现场考查报告在校内传阅，但在做出正式的认证结论前，不得对外公开。</w:t>
      </w:r>
    </w:p>
    <w:p w:rsidR="007C0AFB" w:rsidRDefault="007C0AFB" w:rsidP="007C0AFB">
      <w:pPr>
        <w:widowControl/>
        <w:shd w:val="clear" w:color="auto" w:fill="FFFFFF"/>
        <w:spacing w:beforeLines="50" w:beforeAutospacing="0" w:afterLines="50" w:line="240" w:lineRule="auto"/>
        <w:ind w:firstLine="561"/>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（二）审议</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各专业类认证委员会召开全体会议，审议接受认证专业的自评报告、专家组的"现场考查报告"和学校的回复意见。</w:t>
      </w:r>
    </w:p>
    <w:p w:rsidR="007C0AFB" w:rsidRDefault="007C0AFB" w:rsidP="007C0AFB">
      <w:pPr>
        <w:widowControl/>
        <w:shd w:val="clear" w:color="auto" w:fill="FFFFFF"/>
        <w:spacing w:beforeLines="50" w:beforeAutospacing="0" w:afterLines="50" w:line="240" w:lineRule="auto"/>
        <w:ind w:firstLine="561"/>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（三）提出认证结论建议</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各专业类认证委员会在充分讨论的基础上，采取无记名投票方式提出认证结论建议。全体委员2/3以上（含）出席会议，投票方为有效。同意票数达到到会委员人数的2/3以上（含），则通过认证结论建议。各专业类认证委员会讨论认证结论建议和投票的情况应予保密。</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工程教育认证结论建议应为以下三种之一：</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（1）通过认证，有效期6年；</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（2）通过认证，有效期3年；</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（3）不通过认证。</w:t>
      </w:r>
    </w:p>
    <w:p w:rsidR="007C0AFB" w:rsidRDefault="007C0AFB" w:rsidP="007C0AFB">
      <w:pPr>
        <w:widowControl/>
        <w:shd w:val="clear" w:color="auto" w:fill="FFFFFF"/>
        <w:spacing w:beforeLines="50" w:beforeAutospacing="0" w:afterLines="50" w:line="240" w:lineRule="auto"/>
        <w:ind w:firstLine="561"/>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（四）提交工程教育认证报告和相关材料</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各专业类认证委员会根据审议结果，撰写认证报告，须写明认证结论建议和投票结果，连同自评报告、现场考查报告和接受认证专业所在学校的回复意见等材料，一并提交认证结论审议委员会审议。</w:t>
      </w:r>
    </w:p>
    <w:p w:rsidR="007C0AFB" w:rsidRDefault="007C0AFB" w:rsidP="007C0AFB">
      <w:pPr>
        <w:widowControl/>
        <w:shd w:val="clear" w:color="auto" w:fill="FFFFFF"/>
        <w:spacing w:beforeLines="50" w:beforeAutospacing="0" w:afterLines="50" w:line="240" w:lineRule="auto"/>
        <w:ind w:firstLine="561"/>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（五）认证结论审议委员会审议认证结论</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认证结论审议委员会召开会议，对各专业类认证委员会提交的认证结论建议和认证报告进行审议。认证结论审议委员会如对提交结论有异议，可要求专业类认证委员会在限定时间内对认证结论建议重新进行审议，也可直接对结论建议做出调整。</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认证结论审议委员会审议认证结论建议时，按照协商一致的方式进行审议，有重要分歧时，可采用无记名投票方式投票表决。全体委员2/3</w:t>
      </w:r>
      <w:r>
        <w:rPr>
          <w:rFonts w:ascii="宋体" w:eastAsia="宋体" w:hAnsi="宋体" w:cs="宋体" w:hint="eastAsia"/>
          <w:kern w:val="0"/>
          <w:sz w:val="24"/>
          <w:szCs w:val="24"/>
        </w:rPr>
        <w:lastRenderedPageBreak/>
        <w:t>以上（含）出席会议，投票方为有效。同意票数达到到会委员人数的2/3以上（含），认证结论建议方为有效。</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认证结论审议委员会审议认证结论建议时，可根据需要要求专业类认证委员会列席会议，接受质询。</w:t>
      </w:r>
    </w:p>
    <w:p w:rsidR="007C0AFB" w:rsidRDefault="007C0AFB" w:rsidP="007C0AFB">
      <w:pPr>
        <w:widowControl/>
        <w:shd w:val="clear" w:color="auto" w:fill="FFFFFF"/>
        <w:spacing w:beforeLines="50" w:beforeAutospacing="0" w:afterLines="50" w:line="240" w:lineRule="auto"/>
        <w:ind w:firstLine="561"/>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（六）批准与发布认证结论</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理事会召开全体会议，听取认证结论审议委员会对认证结论建议和认证报告的审议情况，并投票表决认证结论建议。理事会全体会议须邀请监事会成员列席。</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理事会全体会议采用无记名投票方式批准认证结论。全体理事2/3以上（含）出席会议，投票方为有效。同意票数达到到会理事人数的2/3以上（含），认证结论方为有效。</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如果理事会未批准认证结论审议委员会审议通过的的认证结论建议，认证结论审议委员会需按原程序重新审议。重新审议后，再次向理事会提交新的认证结论建议。如果理事会再次投票后仍未批准认证结论，则由理事会直做出认证结论。</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理事会批准的认证报告及认证结论应在15日内分送相关学校，如果学校对认证结论有异议，可向监事会提出申诉，由监事会做出最终裁决。</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理事会批准的认证结论或监事会做出的裁决由认证协会负责发布。</w:t>
      </w:r>
    </w:p>
    <w:p w:rsidR="007C0AFB" w:rsidRDefault="007C0AFB" w:rsidP="007C0AFB">
      <w:pPr>
        <w:widowControl/>
        <w:shd w:val="clear" w:color="auto" w:fill="FFFFFF"/>
        <w:spacing w:beforeLines="50" w:beforeAutospacing="0" w:afterLines="50" w:line="240" w:lineRule="auto"/>
        <w:ind w:firstLine="561"/>
        <w:jc w:val="left"/>
        <w:rPr>
          <w:rFonts w:ascii="宋体" w:eastAsia="宋体" w:hAnsi="宋体" w:cs="宋体" w:hint="eastAsia"/>
          <w:b/>
          <w:bCs/>
          <w:kern w:val="0"/>
          <w:sz w:val="24"/>
          <w:szCs w:val="24"/>
        </w:rPr>
      </w:pPr>
      <w:r>
        <w:rPr>
          <w:rFonts w:ascii="宋体" w:eastAsia="宋体" w:hAnsi="宋体" w:cs="宋体" w:hint="eastAsia"/>
          <w:b/>
          <w:bCs/>
          <w:kern w:val="0"/>
          <w:sz w:val="24"/>
          <w:szCs w:val="24"/>
        </w:rPr>
        <w:t>（七）认证结论</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认证结论分为三种：</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（1）通过认证，有效期6年；</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（2）通过认证，有效期3年；</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（3）不通过认证。</w:t>
      </w:r>
    </w:p>
    <w:p w:rsidR="007C0AFB" w:rsidRDefault="007C0AFB" w:rsidP="007C0AFB">
      <w:pPr>
        <w:pStyle w:val="a3"/>
        <w:widowControl/>
        <w:shd w:val="clear" w:color="auto" w:fill="FFFFFF"/>
        <w:spacing w:before="0" w:beforeAutospacing="0" w:after="0" w:line="400" w:lineRule="exact"/>
        <w:ind w:left="981" w:firstLineChars="0" w:firstLine="0"/>
        <w:jc w:val="left"/>
        <w:rPr>
          <w:rFonts w:ascii="宋体" w:eastAsia="宋体" w:hAnsi="宋体" w:cs="宋体" w:hint="eastAsia"/>
          <w:kern w:val="0"/>
          <w:sz w:val="24"/>
          <w:szCs w:val="24"/>
        </w:rPr>
      </w:pPr>
      <w:r>
        <w:rPr>
          <w:rFonts w:ascii="宋体" w:eastAsia="宋体" w:hAnsi="宋体" w:cs="宋体" w:hint="eastAsia"/>
          <w:kern w:val="0"/>
          <w:sz w:val="24"/>
          <w:szCs w:val="24"/>
        </w:rPr>
        <w:t>结论为"不通过认证"的专业，一年后允许重新申请认证。</w:t>
      </w:r>
    </w:p>
    <w:p w:rsidR="007C0AFB" w:rsidRDefault="007C0AFB" w:rsidP="007C0AFB">
      <w:pPr>
        <w:widowControl/>
        <w:shd w:val="clear" w:color="auto" w:fill="FFFFFF"/>
        <w:spacing w:after="0" w:line="240" w:lineRule="auto"/>
        <w:ind w:firstLine="561"/>
        <w:jc w:val="left"/>
        <w:rPr>
          <w:rFonts w:ascii="仿宋" w:eastAsia="仿宋" w:hAnsi="仿宋" w:cs="宋体" w:hint="eastAsia"/>
          <w:b/>
          <w:kern w:val="0"/>
          <w:sz w:val="28"/>
          <w:szCs w:val="28"/>
        </w:rPr>
      </w:pPr>
      <w:r>
        <w:rPr>
          <w:rFonts w:ascii="仿宋" w:eastAsia="仿宋" w:hAnsi="仿宋" w:cs="宋体" w:hint="eastAsia"/>
          <w:b/>
          <w:kern w:val="0"/>
          <w:sz w:val="28"/>
          <w:szCs w:val="28"/>
        </w:rPr>
        <w:t>第六步：认证状态的保持</w:t>
      </w:r>
      <w:r>
        <w:rPr>
          <w:rFonts w:ascii="宋体" w:eastAsia="宋体" w:hAnsi="宋体" w:cs="宋体" w:hint="eastAsia"/>
          <w:b/>
          <w:kern w:val="0"/>
          <w:sz w:val="28"/>
          <w:szCs w:val="28"/>
        </w:rPr>
        <w:t> </w:t>
      </w:r>
    </w:p>
    <w:tbl>
      <w:tblPr>
        <w:tblW w:w="8382" w:type="dxa"/>
        <w:tblInd w:w="515" w:type="dxa"/>
        <w:tblLook w:val="04A0"/>
      </w:tblPr>
      <w:tblGrid>
        <w:gridCol w:w="2287"/>
        <w:gridCol w:w="6095"/>
      </w:tblGrid>
      <w:tr w:rsidR="007C0AFB" w:rsidTr="007C0AFB">
        <w:trPr>
          <w:trHeight w:val="510"/>
        </w:trPr>
        <w:tc>
          <w:tcPr>
            <w:tcW w:w="2287" w:type="dxa"/>
            <w:tcBorders>
              <w:top w:val="single" w:sz="4" w:space="0" w:color="auto"/>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之后有效期内每年12月31日前</w:t>
            </w:r>
          </w:p>
        </w:tc>
        <w:tc>
          <w:tcPr>
            <w:tcW w:w="6095" w:type="dxa"/>
            <w:tcBorders>
              <w:top w:val="single" w:sz="4" w:space="0" w:color="auto"/>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学校提交本年度改进报告（有效期为六年的每两年的第二年12月31日前提交一次改进报告）</w:t>
            </w:r>
          </w:p>
        </w:tc>
      </w:tr>
      <w:tr w:rsidR="007C0AFB" w:rsidTr="007C0AFB">
        <w:trPr>
          <w:trHeight w:val="510"/>
        </w:trPr>
        <w:tc>
          <w:tcPr>
            <w:tcW w:w="2287"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学校提交本年度改进报告</w:t>
            </w:r>
          </w:p>
        </w:tc>
        <w:tc>
          <w:tcPr>
            <w:tcW w:w="6095"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本轮有效期终止（有效期为六年的每两年的第二年12月31日前提交一次改进报告）</w:t>
            </w:r>
          </w:p>
        </w:tc>
      </w:tr>
      <w:tr w:rsidR="007C0AFB" w:rsidTr="007C0AFB">
        <w:trPr>
          <w:trHeight w:val="510"/>
        </w:trPr>
        <w:tc>
          <w:tcPr>
            <w:tcW w:w="2287" w:type="dxa"/>
            <w:tcBorders>
              <w:top w:val="nil"/>
              <w:left w:val="single" w:sz="4" w:space="0" w:color="auto"/>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有效期满前一年的10月31日前</w:t>
            </w:r>
          </w:p>
        </w:tc>
        <w:tc>
          <w:tcPr>
            <w:tcW w:w="6095" w:type="dxa"/>
            <w:tcBorders>
              <w:top w:val="nil"/>
              <w:left w:val="nil"/>
              <w:bottom w:val="single" w:sz="4" w:space="0" w:color="auto"/>
              <w:right w:val="single" w:sz="4" w:space="0" w:color="auto"/>
            </w:tcBorders>
            <w:vAlign w:val="center"/>
            <w:hideMark/>
          </w:tcPr>
          <w:p w:rsidR="007C0AFB" w:rsidRDefault="007C0AFB">
            <w:pPr>
              <w:widowControl/>
              <w:spacing w:before="0" w:beforeAutospacing="0" w:after="0" w:line="240" w:lineRule="auto"/>
              <w:jc w:val="left"/>
              <w:rPr>
                <w:rFonts w:ascii="宋体" w:eastAsia="宋体" w:hAnsi="宋体" w:cs="宋体"/>
                <w:color w:val="000000"/>
                <w:kern w:val="0"/>
                <w:szCs w:val="21"/>
              </w:rPr>
            </w:pPr>
            <w:r>
              <w:rPr>
                <w:rFonts w:ascii="宋体" w:eastAsia="宋体" w:hAnsi="宋体" w:cs="宋体" w:hint="eastAsia"/>
                <w:color w:val="000000"/>
                <w:kern w:val="0"/>
                <w:szCs w:val="21"/>
              </w:rPr>
              <w:t>重新提交认证申请</w:t>
            </w:r>
          </w:p>
        </w:tc>
      </w:tr>
    </w:tbl>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通过认证的专业所在学校应认真研究"认证报告"中指出的问题和不足，采取切实有效的措施进行改进。</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lastRenderedPageBreak/>
        <w:t>认证结论为"通过认证，有效期3年"的，学校应每年向相应的专业类认证委员会以及秘书处提交改进报告，汇报改进情况和专业进展情况。</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认证结论为"通过认证，有效期6年"的，学校应每两年向相应的专业类认证委员会以及秘书处提交改进报告，汇报改进情况和专业进展情况。</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如果学校未按时提交改进报告，秘书处将通知其限期提交；逾期仍未提交的，则终止其认证有效期。</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通过认证的专业在有效期内如果对课程体系做重大调整，或师资、办学条件等发生重大变化，应立即向秘书处申请对调整或变化的部分进行重新认证。重新认证通过者，可继续保持原认证结论至有效期届满；否则，终止原认证的有效期。重新认证工作参照原认证程序进行，但可以视具体情况适当简化。</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认证协会可根据工作需要，随机抽取部分专业在认证有效期内开展回访工作，检查学校认证状态保持及持续改进情况。回访工作参照原认证程序进行，但可以视具体情况适当简化。</w:t>
      </w:r>
    </w:p>
    <w:p w:rsidR="007C0AFB" w:rsidRDefault="007C0AFB" w:rsidP="007C0AFB">
      <w:pPr>
        <w:pStyle w:val="a3"/>
        <w:widowControl/>
        <w:numPr>
          <w:ilvl w:val="0"/>
          <w:numId w:val="1"/>
        </w:numPr>
        <w:shd w:val="clear" w:color="auto" w:fill="FFFFFF"/>
        <w:spacing w:before="0" w:beforeAutospacing="0" w:after="0" w:line="400" w:lineRule="exact"/>
        <w:ind w:firstLineChars="0"/>
        <w:jc w:val="left"/>
        <w:rPr>
          <w:rFonts w:ascii="宋体" w:eastAsia="宋体" w:hAnsi="宋体" w:cs="宋体" w:hint="eastAsia"/>
          <w:kern w:val="0"/>
          <w:sz w:val="24"/>
          <w:szCs w:val="24"/>
        </w:rPr>
      </w:pPr>
      <w:r>
        <w:rPr>
          <w:rFonts w:ascii="宋体" w:eastAsia="宋体" w:hAnsi="宋体" w:cs="宋体" w:hint="eastAsia"/>
          <w:kern w:val="0"/>
          <w:sz w:val="24"/>
          <w:szCs w:val="24"/>
        </w:rPr>
        <w:t>通过认证的专业如果要保持认证有效期的连续性，须在认证有效期届满前至少一年重新提出认证申请。</w:t>
      </w:r>
    </w:p>
    <w:p w:rsidR="007C0AFB" w:rsidRDefault="007C0AFB" w:rsidP="007C0AFB">
      <w:pPr>
        <w:widowControl/>
        <w:rPr>
          <w:rFonts w:hint="eastAsia"/>
          <w:b/>
          <w:bCs/>
          <w:kern w:val="44"/>
          <w:sz w:val="44"/>
          <w:szCs w:val="44"/>
        </w:rPr>
      </w:pPr>
      <w:r>
        <w:rPr>
          <w:kern w:val="0"/>
        </w:rPr>
        <w:br w:type="page"/>
      </w:r>
    </w:p>
    <w:p w:rsidR="00F15891" w:rsidRDefault="00F15891"/>
    <w:sectPr w:rsidR="00F15891" w:rsidSect="00F1589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73BFC"/>
    <w:multiLevelType w:val="hybridMultilevel"/>
    <w:tmpl w:val="051AEFFA"/>
    <w:lvl w:ilvl="0" w:tplc="04090001">
      <w:start w:val="1"/>
      <w:numFmt w:val="bullet"/>
      <w:lvlText w:val=""/>
      <w:lvlJc w:val="left"/>
      <w:pPr>
        <w:ind w:left="981"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A2F0D0B"/>
    <w:multiLevelType w:val="hybridMultilevel"/>
    <w:tmpl w:val="1A8EFAF4"/>
    <w:lvl w:ilvl="0" w:tplc="BC84A2F4">
      <w:start w:val="1"/>
      <w:numFmt w:val="decimal"/>
      <w:lvlText w:val="（%1）"/>
      <w:lvlJc w:val="left"/>
      <w:pPr>
        <w:ind w:left="1716" w:hanging="73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C0AFB"/>
    <w:rsid w:val="001C054F"/>
    <w:rsid w:val="007C0AFB"/>
    <w:rsid w:val="00F15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200" w:line="28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AFB"/>
    <w:pPr>
      <w:widowControl w:val="0"/>
    </w:pPr>
  </w:style>
  <w:style w:type="paragraph" w:styleId="1">
    <w:name w:val="heading 1"/>
    <w:basedOn w:val="a"/>
    <w:next w:val="a"/>
    <w:link w:val="1Char"/>
    <w:qFormat/>
    <w:rsid w:val="007C0AFB"/>
    <w:pPr>
      <w:keepNext/>
      <w:keepLines/>
      <w:spacing w:after="330" w:line="578" w:lineRule="atLeast"/>
      <w:outlineLvl w:val="0"/>
    </w:pPr>
    <w:rPr>
      <w:rFonts w:eastAsia="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C0AFB"/>
    <w:rPr>
      <w:rFonts w:eastAsia="宋体"/>
      <w:b/>
      <w:bCs/>
      <w:kern w:val="44"/>
      <w:sz w:val="44"/>
      <w:szCs w:val="44"/>
    </w:rPr>
  </w:style>
  <w:style w:type="paragraph" w:styleId="a3">
    <w:name w:val="List Paragraph"/>
    <w:basedOn w:val="a"/>
    <w:uiPriority w:val="99"/>
    <w:qFormat/>
    <w:rsid w:val="007C0AFB"/>
    <w:pPr>
      <w:ind w:firstLineChars="200" w:firstLine="420"/>
    </w:pPr>
  </w:style>
  <w:style w:type="character" w:styleId="a4">
    <w:name w:val="Hyperlink"/>
    <w:basedOn w:val="a0"/>
    <w:uiPriority w:val="99"/>
    <w:semiHidden/>
    <w:unhideWhenUsed/>
    <w:rsid w:val="007C0AFB"/>
    <w:rPr>
      <w:color w:val="0000FF"/>
      <w:u w:val="single"/>
    </w:rPr>
  </w:style>
  <w:style w:type="paragraph" w:styleId="a5">
    <w:name w:val="Document Map"/>
    <w:basedOn w:val="a"/>
    <w:link w:val="Char"/>
    <w:uiPriority w:val="99"/>
    <w:semiHidden/>
    <w:unhideWhenUsed/>
    <w:rsid w:val="007C0AFB"/>
    <w:rPr>
      <w:rFonts w:ascii="宋体" w:eastAsia="宋体"/>
      <w:sz w:val="18"/>
      <w:szCs w:val="18"/>
    </w:rPr>
  </w:style>
  <w:style w:type="character" w:customStyle="1" w:styleId="Char">
    <w:name w:val="文档结构图 Char"/>
    <w:basedOn w:val="a0"/>
    <w:link w:val="a5"/>
    <w:uiPriority w:val="99"/>
    <w:semiHidden/>
    <w:rsid w:val="007C0AFB"/>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divs>
    <w:div w:id="15980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cn.ceeaa.org.cn/column.php?cid=20&amp;ccid=42" TargetMode="External"/><Relationship Id="rId13" Type="http://schemas.openxmlformats.org/officeDocument/2006/relationships/hyperlink" Target="http://cn.ceeaa.org.cn/standard.html?submenu=2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n.ceeaa.org.cn/column.php?cid=20&amp;ccid=41" TargetMode="External"/><Relationship Id="rId12" Type="http://schemas.openxmlformats.org/officeDocument/2006/relationships/hyperlink" Target="http://cn.ceeaa.org.cn/standard.html?submenu=20" TargetMode="External"/><Relationship Id="rId17" Type="http://schemas.openxmlformats.org/officeDocument/2006/relationships/hyperlink" Target="http://cn.ceeaa.org.cn/professor.html?submenu=41" TargetMode="External"/><Relationship Id="rId2" Type="http://schemas.openxmlformats.org/officeDocument/2006/relationships/styles" Target="styles.xml"/><Relationship Id="rId16" Type="http://schemas.openxmlformats.org/officeDocument/2006/relationships/hyperlink" Target="http://cn.ceeaa.org.cn/professor.html?submenu=41" TargetMode="External"/><Relationship Id="rId1" Type="http://schemas.openxmlformats.org/officeDocument/2006/relationships/numbering" Target="numbering.xml"/><Relationship Id="rId6" Type="http://schemas.openxmlformats.org/officeDocument/2006/relationships/hyperlink" Target="http://cn.ceeaa.org.cn/column.php?cid=20&amp;ccid=40" TargetMode="External"/><Relationship Id="rId11" Type="http://schemas.openxmlformats.org/officeDocument/2006/relationships/hyperlink" Target="http://ceeaa.heec.edu.cn/uploadTest/up/151210102137.rar" TargetMode="External"/><Relationship Id="rId5" Type="http://schemas.openxmlformats.org/officeDocument/2006/relationships/hyperlink" Target="http://cn.ceeaa.org.cn/column.php?cid=20&amp;ccid=39" TargetMode="External"/><Relationship Id="rId15" Type="http://schemas.openxmlformats.org/officeDocument/2006/relationships/hyperlink" Target="http://cn.ceeaa.org.cn/standard.html?submenu=20" TargetMode="External"/><Relationship Id="rId10" Type="http://schemas.openxmlformats.org/officeDocument/2006/relationships/hyperlink" Target="http://cn.ceeaa.org.cn/column.php?cid=20&amp;ccid=4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n.ceeaa.org.cn/column.php?cid=20&amp;ccid=43" TargetMode="External"/><Relationship Id="rId14" Type="http://schemas.openxmlformats.org/officeDocument/2006/relationships/hyperlink" Target="http://cn.ceeaa.org.cn/standard.html?submenu=2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742</Words>
  <Characters>4234</Characters>
  <Application>Microsoft Office Word</Application>
  <DocSecurity>0</DocSecurity>
  <Lines>35</Lines>
  <Paragraphs>9</Paragraphs>
  <ScaleCrop>false</ScaleCrop>
  <Company>微软中国</Company>
  <LinksUpToDate>false</LinksUpToDate>
  <CharactersWithSpaces>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王惠君</dc:creator>
  <cp:lastModifiedBy>王惠君</cp:lastModifiedBy>
  <cp:revision>1</cp:revision>
  <dcterms:created xsi:type="dcterms:W3CDTF">2016-07-12T01:19:00Z</dcterms:created>
  <dcterms:modified xsi:type="dcterms:W3CDTF">2016-07-12T01:19:00Z</dcterms:modified>
</cp:coreProperties>
</file>